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FDEB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lef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</w:p>
    <w:p w14:paraId="65B8EB4C">
      <w:pPr>
        <w:pStyle w:val="2"/>
        <w:rPr>
          <w:rFonts w:hint="eastAsia"/>
          <w:color w:val="auto"/>
          <w:lang w:val="en-US" w:eastAsia="zh-CN"/>
        </w:rPr>
      </w:pPr>
    </w:p>
    <w:p w14:paraId="1DFA3CD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2038" w:leftChars="342" w:hanging="1320" w:hangingChars="3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2024年培育壮大农牧民合作社和家庭农牧场项目领导小组</w:t>
      </w:r>
    </w:p>
    <w:p w14:paraId="0850104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1C95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组长：班慧丽   市农牧局党组成员、副局长</w:t>
      </w:r>
    </w:p>
    <w:p w14:paraId="785D5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成员：吴家蓉   市农牧局改革与合作经济指导科科长</w:t>
      </w:r>
    </w:p>
    <w:p w14:paraId="73F7A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邬苏和   市农牧局计划财务科科长</w:t>
      </w:r>
    </w:p>
    <w:p w14:paraId="7F2F5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716" w:leftChars="760" w:hanging="1120" w:hangingChars="70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50"/>
          <w:sz w:val="32"/>
          <w:szCs w:val="32"/>
          <w:lang w:val="en-US" w:eastAsia="zh-CN"/>
        </w:rPr>
        <w:t>格希格满都呼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市农村牧区经营管理和社会事业发展中心主任</w:t>
      </w:r>
    </w:p>
    <w:p w14:paraId="75380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张双拴   市农牧局改革与合作经济指导科副科长</w:t>
      </w:r>
    </w:p>
    <w:p w14:paraId="5541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6" w:leftChars="76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张成作   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市农村牧区经营管理和社会事业发展中心副主任</w:t>
      </w:r>
    </w:p>
    <w:p w14:paraId="00ABF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196" w:leftChars="760" w:hanging="160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梁  峰   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市农村牧区经营管理和社会事业发展中心副主任</w:t>
      </w:r>
    </w:p>
    <w:p w14:paraId="1E5223D9">
      <w:pPr>
        <w:pStyle w:val="2"/>
        <w:ind w:left="1596" w:leftChars="760" w:firstLine="0" w:firstLineChars="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张  楠   </w:t>
      </w:r>
      <w:r>
        <w:rPr>
          <w:rFonts w:hint="eastAsia" w:ascii="仿宋_GB2312" w:hAnsi="仿宋_GB2312" w:eastAsia="仿宋_GB2312" w:cs="仿宋_GB2312"/>
          <w:color w:val="auto"/>
          <w:w w:val="90"/>
          <w:kern w:val="2"/>
          <w:sz w:val="32"/>
          <w:szCs w:val="32"/>
          <w:lang w:val="en-US" w:eastAsia="zh-CN" w:bidi="ar-SA"/>
        </w:rPr>
        <w:t>市农牧局改革与合作经济指导科副科级干部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包  琛   市农牧局合作经济指导科科员   </w:t>
      </w:r>
    </w:p>
    <w:p w14:paraId="7300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领导小组办公室设在改革与合作经济指导科，吴家蓉任办公室主任，负责协调日常工作事务。</w:t>
      </w:r>
    </w:p>
    <w:p w14:paraId="75F0015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ascii="仿宋_GB2312" w:hAnsi="仿宋" w:eastAsia="仿宋_GB2312"/>
          <w:color w:val="auto"/>
          <w:sz w:val="32"/>
          <w:szCs w:val="32"/>
        </w:rPr>
      </w:pPr>
    </w:p>
    <w:p w14:paraId="7373287E">
      <w:pPr>
        <w:pStyle w:val="2"/>
        <w:rPr>
          <w:rFonts w:ascii="仿宋_GB2312" w:hAnsi="仿宋" w:eastAsia="仿宋_GB2312"/>
          <w:color w:val="auto"/>
          <w:sz w:val="32"/>
          <w:szCs w:val="32"/>
        </w:rPr>
      </w:pPr>
    </w:p>
    <w:p w14:paraId="792594BC">
      <w:pPr>
        <w:pStyle w:val="2"/>
        <w:rPr>
          <w:rFonts w:ascii="仿宋_GB2312" w:hAnsi="仿宋" w:eastAsia="仿宋_GB2312"/>
          <w:color w:val="auto"/>
          <w:sz w:val="32"/>
          <w:szCs w:val="32"/>
        </w:rPr>
      </w:pPr>
    </w:p>
    <w:p w14:paraId="44693E35">
      <w:pPr>
        <w:pStyle w:val="2"/>
        <w:rPr>
          <w:rFonts w:ascii="仿宋_GB2312" w:hAnsi="仿宋" w:eastAsia="仿宋_GB2312"/>
          <w:color w:val="auto"/>
          <w:sz w:val="32"/>
          <w:szCs w:val="32"/>
        </w:rPr>
      </w:pPr>
    </w:p>
    <w:p w14:paraId="2BD2AAF1">
      <w:pPr>
        <w:pStyle w:val="2"/>
        <w:rPr>
          <w:rFonts w:ascii="仿宋_GB2312" w:hAnsi="仿宋" w:eastAsia="仿宋_GB2312"/>
          <w:color w:val="auto"/>
          <w:sz w:val="32"/>
          <w:szCs w:val="32"/>
        </w:rPr>
      </w:pPr>
    </w:p>
    <w:p w14:paraId="3E5ACFA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5BC1035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jc w:val="lef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</w:p>
    <w:p w14:paraId="264A79E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鄂尔多斯市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2024年培育壮大农牧民合作社</w:t>
      </w:r>
    </w:p>
    <w:p w14:paraId="67CA1B6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和家庭农牧场项目评审专家名单</w:t>
      </w:r>
    </w:p>
    <w:p w14:paraId="6ED431A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6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911"/>
        <w:gridCol w:w="2134"/>
        <w:gridCol w:w="1749"/>
      </w:tblGrid>
      <w:tr w14:paraId="69F6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6CAE7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911" w:type="dxa"/>
            <w:noWrap w:val="0"/>
            <w:vAlign w:val="center"/>
          </w:tcPr>
          <w:p w14:paraId="72EDB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1405" w:firstLineChars="5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134" w:type="dxa"/>
            <w:noWrap w:val="0"/>
            <w:vAlign w:val="center"/>
          </w:tcPr>
          <w:p w14:paraId="031DD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49" w:type="dxa"/>
            <w:noWrap w:val="0"/>
            <w:vAlign w:val="center"/>
          </w:tcPr>
          <w:p w14:paraId="5D93D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B72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624A9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吴家蓉</w:t>
            </w:r>
          </w:p>
        </w:tc>
        <w:tc>
          <w:tcPr>
            <w:tcW w:w="3911" w:type="dxa"/>
            <w:noWrap w:val="0"/>
            <w:vAlign w:val="center"/>
          </w:tcPr>
          <w:p w14:paraId="6B009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改革与合作经济指导科</w:t>
            </w:r>
          </w:p>
        </w:tc>
        <w:tc>
          <w:tcPr>
            <w:tcW w:w="2134" w:type="dxa"/>
            <w:noWrap w:val="0"/>
            <w:vAlign w:val="center"/>
          </w:tcPr>
          <w:p w14:paraId="1D0E6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科长</w:t>
            </w:r>
          </w:p>
        </w:tc>
        <w:tc>
          <w:tcPr>
            <w:tcW w:w="1749" w:type="dxa"/>
            <w:noWrap w:val="0"/>
            <w:vAlign w:val="center"/>
          </w:tcPr>
          <w:p w14:paraId="1BC5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评审主持</w:t>
            </w:r>
          </w:p>
        </w:tc>
      </w:tr>
      <w:tr w14:paraId="58D7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46AF7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张双拴</w:t>
            </w:r>
          </w:p>
        </w:tc>
        <w:tc>
          <w:tcPr>
            <w:tcW w:w="3911" w:type="dxa"/>
            <w:noWrap w:val="0"/>
            <w:vAlign w:val="center"/>
          </w:tcPr>
          <w:p w14:paraId="528A1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改革与合作经济指导科</w:t>
            </w:r>
          </w:p>
        </w:tc>
        <w:tc>
          <w:tcPr>
            <w:tcW w:w="2134" w:type="dxa"/>
            <w:noWrap w:val="0"/>
            <w:vAlign w:val="center"/>
          </w:tcPr>
          <w:p w14:paraId="50525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副科长/农艺师</w:t>
            </w:r>
          </w:p>
        </w:tc>
        <w:tc>
          <w:tcPr>
            <w:tcW w:w="1749" w:type="dxa"/>
            <w:noWrap w:val="0"/>
            <w:vAlign w:val="center"/>
          </w:tcPr>
          <w:p w14:paraId="0FDF0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7CCD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4E26A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杜永清</w:t>
            </w:r>
          </w:p>
        </w:tc>
        <w:tc>
          <w:tcPr>
            <w:tcW w:w="3911" w:type="dxa"/>
            <w:noWrap w:val="0"/>
            <w:vAlign w:val="center"/>
          </w:tcPr>
          <w:p w14:paraId="7CE32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市农村牧区经营管理和社会事业发展中心</w:t>
            </w:r>
          </w:p>
        </w:tc>
        <w:tc>
          <w:tcPr>
            <w:tcW w:w="2134" w:type="dxa"/>
            <w:noWrap w:val="0"/>
            <w:vAlign w:val="center"/>
          </w:tcPr>
          <w:p w14:paraId="21452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高级畜牧师</w:t>
            </w:r>
          </w:p>
        </w:tc>
        <w:tc>
          <w:tcPr>
            <w:tcW w:w="1749" w:type="dxa"/>
            <w:noWrap w:val="0"/>
            <w:vAlign w:val="center"/>
          </w:tcPr>
          <w:p w14:paraId="66246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014D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6ED3C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  <w:t>格希格满都呼</w:t>
            </w:r>
          </w:p>
        </w:tc>
        <w:tc>
          <w:tcPr>
            <w:tcW w:w="3911" w:type="dxa"/>
            <w:noWrap w:val="0"/>
            <w:vAlign w:val="center"/>
          </w:tcPr>
          <w:p w14:paraId="68896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市农村牧区经营管理和社会事业发展中心</w:t>
            </w:r>
          </w:p>
        </w:tc>
        <w:tc>
          <w:tcPr>
            <w:tcW w:w="2134" w:type="dxa"/>
            <w:noWrap w:val="0"/>
            <w:vAlign w:val="center"/>
          </w:tcPr>
          <w:p w14:paraId="1FC7D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主任</w:t>
            </w:r>
          </w:p>
        </w:tc>
        <w:tc>
          <w:tcPr>
            <w:tcW w:w="1749" w:type="dxa"/>
            <w:noWrap w:val="0"/>
            <w:vAlign w:val="center"/>
          </w:tcPr>
          <w:p w14:paraId="0C709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1E5A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top"/>
          </w:tcPr>
          <w:p w14:paraId="1C610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曹福中</w:t>
            </w:r>
          </w:p>
        </w:tc>
        <w:tc>
          <w:tcPr>
            <w:tcW w:w="3911" w:type="dxa"/>
            <w:noWrap w:val="0"/>
            <w:vAlign w:val="top"/>
          </w:tcPr>
          <w:p w14:paraId="6F2CC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市农牧技术推广中心</w:t>
            </w:r>
          </w:p>
        </w:tc>
        <w:tc>
          <w:tcPr>
            <w:tcW w:w="2134" w:type="dxa"/>
            <w:noWrap w:val="0"/>
            <w:vAlign w:val="top"/>
          </w:tcPr>
          <w:p w14:paraId="581AE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  <w:t>副主任/推广研究员</w:t>
            </w:r>
          </w:p>
        </w:tc>
        <w:tc>
          <w:tcPr>
            <w:tcW w:w="1749" w:type="dxa"/>
            <w:noWrap w:val="0"/>
            <w:vAlign w:val="top"/>
          </w:tcPr>
          <w:p w14:paraId="31A0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0970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top"/>
          </w:tcPr>
          <w:p w14:paraId="4A620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张海军</w:t>
            </w:r>
          </w:p>
        </w:tc>
        <w:tc>
          <w:tcPr>
            <w:tcW w:w="3911" w:type="dxa"/>
            <w:noWrap w:val="0"/>
            <w:vAlign w:val="top"/>
          </w:tcPr>
          <w:p w14:paraId="7E639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12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饲草饲料科</w:t>
            </w:r>
          </w:p>
        </w:tc>
        <w:tc>
          <w:tcPr>
            <w:tcW w:w="2134" w:type="dxa"/>
            <w:noWrap w:val="0"/>
            <w:vAlign w:val="top"/>
          </w:tcPr>
          <w:p w14:paraId="2DAA7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科长/农艺师</w:t>
            </w:r>
          </w:p>
        </w:tc>
        <w:tc>
          <w:tcPr>
            <w:tcW w:w="1749" w:type="dxa"/>
            <w:noWrap w:val="0"/>
            <w:vAlign w:val="top"/>
          </w:tcPr>
          <w:p w14:paraId="03B69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63F8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2487C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张成作</w:t>
            </w:r>
          </w:p>
        </w:tc>
        <w:tc>
          <w:tcPr>
            <w:tcW w:w="3911" w:type="dxa"/>
            <w:noWrap w:val="0"/>
            <w:vAlign w:val="center"/>
          </w:tcPr>
          <w:p w14:paraId="51147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市农村牧区经营管理和社会事业发展中心</w:t>
            </w:r>
          </w:p>
        </w:tc>
        <w:tc>
          <w:tcPr>
            <w:tcW w:w="2134" w:type="dxa"/>
            <w:noWrap w:val="0"/>
            <w:vAlign w:val="center"/>
          </w:tcPr>
          <w:p w14:paraId="5EC29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749" w:type="dxa"/>
            <w:noWrap w:val="0"/>
            <w:vAlign w:val="center"/>
          </w:tcPr>
          <w:p w14:paraId="50021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23CC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04ABC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梁  峰</w:t>
            </w:r>
          </w:p>
        </w:tc>
        <w:tc>
          <w:tcPr>
            <w:tcW w:w="3911" w:type="dxa"/>
            <w:noWrap w:val="0"/>
            <w:vAlign w:val="center"/>
          </w:tcPr>
          <w:p w14:paraId="0A6D5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市农村牧区经营管理和社会事业发展中心</w:t>
            </w:r>
          </w:p>
        </w:tc>
        <w:tc>
          <w:tcPr>
            <w:tcW w:w="2134" w:type="dxa"/>
            <w:noWrap w:val="0"/>
            <w:vAlign w:val="center"/>
          </w:tcPr>
          <w:p w14:paraId="49D94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749" w:type="dxa"/>
            <w:noWrap w:val="0"/>
            <w:vAlign w:val="center"/>
          </w:tcPr>
          <w:p w14:paraId="57187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05F2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28BE7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  楠</w:t>
            </w:r>
          </w:p>
        </w:tc>
        <w:tc>
          <w:tcPr>
            <w:tcW w:w="3911" w:type="dxa"/>
            <w:noWrap w:val="0"/>
            <w:vAlign w:val="center"/>
          </w:tcPr>
          <w:p w14:paraId="568C8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改革与合作经济指导科</w:t>
            </w:r>
          </w:p>
        </w:tc>
        <w:tc>
          <w:tcPr>
            <w:tcW w:w="2134" w:type="dxa"/>
            <w:noWrap w:val="0"/>
            <w:vAlign w:val="center"/>
          </w:tcPr>
          <w:p w14:paraId="7EA69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0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农艺师/农业经济师</w:t>
            </w:r>
          </w:p>
        </w:tc>
        <w:tc>
          <w:tcPr>
            <w:tcW w:w="1749" w:type="dxa"/>
            <w:noWrap w:val="0"/>
            <w:vAlign w:val="center"/>
          </w:tcPr>
          <w:p w14:paraId="777B6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  <w:tr w14:paraId="3F83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noWrap w:val="0"/>
            <w:vAlign w:val="center"/>
          </w:tcPr>
          <w:p w14:paraId="58E0E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包  琛</w:t>
            </w:r>
          </w:p>
        </w:tc>
        <w:tc>
          <w:tcPr>
            <w:tcW w:w="3911" w:type="dxa"/>
            <w:noWrap w:val="0"/>
            <w:vAlign w:val="center"/>
          </w:tcPr>
          <w:p w14:paraId="2B362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改革与合作经济指导科</w:t>
            </w:r>
          </w:p>
        </w:tc>
        <w:tc>
          <w:tcPr>
            <w:tcW w:w="2134" w:type="dxa"/>
            <w:noWrap w:val="0"/>
            <w:vAlign w:val="center"/>
          </w:tcPr>
          <w:p w14:paraId="0D0BF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科  员</w:t>
            </w:r>
          </w:p>
        </w:tc>
        <w:tc>
          <w:tcPr>
            <w:tcW w:w="1749" w:type="dxa"/>
            <w:noWrap w:val="0"/>
            <w:vAlign w:val="center"/>
          </w:tcPr>
          <w:p w14:paraId="45E0C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评审专家</w:t>
            </w:r>
          </w:p>
        </w:tc>
      </w:tr>
    </w:tbl>
    <w:p w14:paraId="5EF9D6F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79" w:lineRule="exact"/>
        <w:jc w:val="lef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</w:p>
    <w:p w14:paraId="4BFA7B19">
      <w:pPr>
        <w:jc w:val="both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p w14:paraId="13D7C787">
      <w:pPr>
        <w:spacing w:line="600" w:lineRule="exact"/>
        <w:jc w:val="both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 w14:paraId="2674A8C8">
      <w:pPr>
        <w:spacing w:line="600" w:lineRule="exact"/>
        <w:jc w:val="both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 w14:paraId="67D51FCA">
      <w:pPr>
        <w:spacing w:line="600" w:lineRule="exact"/>
        <w:jc w:val="both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 w14:paraId="328A4D0D">
      <w:pPr>
        <w:spacing w:line="600" w:lineRule="exact"/>
        <w:jc w:val="both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871" w:left="1531" w:header="851" w:footer="1644" w:gutter="0"/>
          <w:pgNumType w:fmt="decimal"/>
          <w:cols w:space="720" w:num="1"/>
          <w:docGrid w:type="lines" w:linePitch="312" w:charSpace="0"/>
        </w:sectPr>
      </w:pPr>
    </w:p>
    <w:p w14:paraId="492078E4"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49E212CA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培育壮大合作社和家庭农牧场任务分配表</w:t>
      </w:r>
    </w:p>
    <w:tbl>
      <w:tblPr>
        <w:tblStyle w:val="5"/>
        <w:tblW w:w="14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255"/>
        <w:gridCol w:w="487"/>
        <w:gridCol w:w="64"/>
        <w:gridCol w:w="436"/>
        <w:gridCol w:w="488"/>
        <w:gridCol w:w="488"/>
        <w:gridCol w:w="1536"/>
        <w:gridCol w:w="55"/>
        <w:gridCol w:w="1239"/>
        <w:gridCol w:w="375"/>
        <w:gridCol w:w="1088"/>
        <w:gridCol w:w="624"/>
        <w:gridCol w:w="716"/>
        <w:gridCol w:w="1008"/>
        <w:gridCol w:w="320"/>
        <w:gridCol w:w="2818"/>
        <w:gridCol w:w="12"/>
        <w:gridCol w:w="1308"/>
        <w:gridCol w:w="84"/>
      </w:tblGrid>
      <w:tr w14:paraId="1728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3A6466F5">
            <w:pPr>
              <w:jc w:val="center"/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  <w:lang w:eastAsia="zh-CN"/>
              </w:rPr>
              <w:t>旗区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59ABEC07">
            <w:pPr>
              <w:jc w:val="center"/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</w:rPr>
              <w:t>农牧民合作社数量（个）</w:t>
            </w:r>
          </w:p>
        </w:tc>
        <w:tc>
          <w:tcPr>
            <w:tcW w:w="429" w:type="pct"/>
            <w:noWrap w:val="0"/>
            <w:vAlign w:val="center"/>
          </w:tcPr>
          <w:p w14:paraId="24640FF4">
            <w:pPr>
              <w:jc w:val="center"/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  <w:lang w:val="en-US" w:eastAsia="zh-CN"/>
              </w:rPr>
              <w:t>资金  （万元）</w:t>
            </w:r>
          </w:p>
        </w:tc>
        <w:tc>
          <w:tcPr>
            <w:tcW w:w="507" w:type="pct"/>
            <w:gridSpan w:val="2"/>
            <w:noWrap w:val="0"/>
            <w:vAlign w:val="center"/>
          </w:tcPr>
          <w:p w14:paraId="30EE2ACB">
            <w:pPr>
              <w:jc w:val="center"/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  <w:lang w:eastAsia="zh-CN"/>
              </w:rPr>
              <w:t>支持家庭农牧场</w:t>
            </w:r>
            <w:r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</w:rPr>
              <w:t>数量（个）</w:t>
            </w:r>
          </w:p>
        </w:tc>
        <w:tc>
          <w:tcPr>
            <w:tcW w:w="924" w:type="pct"/>
            <w:gridSpan w:val="4"/>
            <w:noWrap w:val="0"/>
            <w:vAlign w:val="center"/>
          </w:tcPr>
          <w:p w14:paraId="4648FA45">
            <w:pPr>
              <w:jc w:val="center"/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  <w:lang w:val="en-US" w:eastAsia="zh-CN"/>
              </w:rPr>
              <w:t>资金  （万元）</w:t>
            </w:r>
          </w:p>
        </w:tc>
        <w:tc>
          <w:tcPr>
            <w:tcW w:w="1459" w:type="pct"/>
            <w:gridSpan w:val="4"/>
            <w:noWrap w:val="0"/>
            <w:vAlign w:val="center"/>
          </w:tcPr>
          <w:p w14:paraId="2E0EE54B">
            <w:pPr>
              <w:jc w:val="center"/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auto"/>
                <w:sz w:val="24"/>
                <w:szCs w:val="24"/>
              </w:rPr>
              <w:t>备注</w:t>
            </w:r>
          </w:p>
        </w:tc>
      </w:tr>
      <w:tr w14:paraId="0FAA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1FF60A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达拉特旗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70DB920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9" w:type="pct"/>
            <w:noWrap w:val="0"/>
            <w:vAlign w:val="top"/>
          </w:tcPr>
          <w:p w14:paraId="3FE9AAA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07" w:type="pct"/>
            <w:gridSpan w:val="2"/>
            <w:noWrap w:val="0"/>
            <w:vAlign w:val="top"/>
          </w:tcPr>
          <w:p w14:paraId="5F9A622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24" w:type="pct"/>
            <w:gridSpan w:val="4"/>
            <w:noWrap w:val="0"/>
            <w:vAlign w:val="top"/>
          </w:tcPr>
          <w:p w14:paraId="1CEA7C0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59" w:type="pct"/>
            <w:gridSpan w:val="4"/>
            <w:noWrap w:val="0"/>
            <w:vAlign w:val="top"/>
          </w:tcPr>
          <w:p w14:paraId="4603862F"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打造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1个县域新型农牧业经营主体综合服务中心</w:t>
            </w:r>
          </w:p>
        </w:tc>
      </w:tr>
      <w:tr w14:paraId="144B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39E66C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准格尔旗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2888AF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9" w:type="pct"/>
            <w:noWrap w:val="0"/>
            <w:vAlign w:val="top"/>
          </w:tcPr>
          <w:p w14:paraId="21E44A0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07" w:type="pct"/>
            <w:gridSpan w:val="2"/>
            <w:noWrap w:val="0"/>
            <w:vAlign w:val="top"/>
          </w:tcPr>
          <w:p w14:paraId="5C6E78C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24" w:type="pct"/>
            <w:gridSpan w:val="4"/>
            <w:noWrap w:val="0"/>
            <w:vAlign w:val="top"/>
          </w:tcPr>
          <w:p w14:paraId="1AFC3A2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59" w:type="pct"/>
            <w:gridSpan w:val="4"/>
            <w:noWrap w:val="0"/>
            <w:vAlign w:val="top"/>
          </w:tcPr>
          <w:p w14:paraId="54943F0A"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73A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485707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杭锦旗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4BAEEC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9" w:type="pct"/>
            <w:noWrap w:val="0"/>
            <w:vAlign w:val="top"/>
          </w:tcPr>
          <w:p w14:paraId="7C48048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7" w:type="pct"/>
            <w:gridSpan w:val="2"/>
            <w:noWrap w:val="0"/>
            <w:vAlign w:val="top"/>
          </w:tcPr>
          <w:p w14:paraId="57E3714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24" w:type="pct"/>
            <w:gridSpan w:val="4"/>
            <w:noWrap w:val="0"/>
            <w:vAlign w:val="top"/>
          </w:tcPr>
          <w:p w14:paraId="529C6A1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59" w:type="pct"/>
            <w:gridSpan w:val="4"/>
            <w:noWrap w:val="0"/>
            <w:vAlign w:val="top"/>
          </w:tcPr>
          <w:p w14:paraId="18983298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68F9E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40D7A0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鄂托克旗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4A0AA4C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9" w:type="pct"/>
            <w:noWrap w:val="0"/>
            <w:vAlign w:val="top"/>
          </w:tcPr>
          <w:p w14:paraId="6C851AC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7" w:type="pct"/>
            <w:gridSpan w:val="2"/>
            <w:noWrap w:val="0"/>
            <w:vAlign w:val="top"/>
          </w:tcPr>
          <w:p w14:paraId="5EB421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4" w:type="pct"/>
            <w:gridSpan w:val="4"/>
            <w:noWrap w:val="0"/>
            <w:vAlign w:val="top"/>
          </w:tcPr>
          <w:p w14:paraId="64F4F3E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59" w:type="pct"/>
            <w:gridSpan w:val="4"/>
            <w:noWrap w:val="0"/>
            <w:vAlign w:val="top"/>
          </w:tcPr>
          <w:p w14:paraId="77686CE9">
            <w:pP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</w:p>
        </w:tc>
      </w:tr>
      <w:tr w14:paraId="7645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776527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鄂托克前旗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09461A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9" w:type="pct"/>
            <w:noWrap w:val="0"/>
            <w:vAlign w:val="top"/>
          </w:tcPr>
          <w:p w14:paraId="497BD29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7" w:type="pct"/>
            <w:gridSpan w:val="2"/>
            <w:noWrap w:val="0"/>
            <w:vAlign w:val="top"/>
          </w:tcPr>
          <w:p w14:paraId="19B89D9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24" w:type="pct"/>
            <w:gridSpan w:val="4"/>
            <w:noWrap w:val="0"/>
            <w:vAlign w:val="top"/>
          </w:tcPr>
          <w:p w14:paraId="7417D65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59" w:type="pct"/>
            <w:gridSpan w:val="4"/>
            <w:noWrap w:val="0"/>
            <w:vAlign w:val="top"/>
          </w:tcPr>
          <w:p w14:paraId="42CFCB06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63E43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64150B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乌审旗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65B782A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9" w:type="pct"/>
            <w:noWrap w:val="0"/>
            <w:vAlign w:val="top"/>
          </w:tcPr>
          <w:p w14:paraId="4BF04C7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7" w:type="pct"/>
            <w:gridSpan w:val="2"/>
            <w:noWrap w:val="0"/>
            <w:vAlign w:val="top"/>
          </w:tcPr>
          <w:p w14:paraId="15E4846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24" w:type="pct"/>
            <w:gridSpan w:val="4"/>
            <w:noWrap w:val="0"/>
            <w:vAlign w:val="top"/>
          </w:tcPr>
          <w:p w14:paraId="5F469BD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59" w:type="pct"/>
            <w:gridSpan w:val="4"/>
            <w:noWrap w:val="0"/>
            <w:vAlign w:val="top"/>
          </w:tcPr>
          <w:p w14:paraId="4E1D7518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1781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017EFD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伊金霍洛旗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6C9199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9" w:type="pct"/>
            <w:noWrap w:val="0"/>
            <w:vAlign w:val="top"/>
          </w:tcPr>
          <w:p w14:paraId="06BCB6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7" w:type="pct"/>
            <w:gridSpan w:val="2"/>
            <w:noWrap w:val="0"/>
            <w:vAlign w:val="top"/>
          </w:tcPr>
          <w:p w14:paraId="0F32853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24" w:type="pct"/>
            <w:gridSpan w:val="4"/>
            <w:noWrap w:val="0"/>
            <w:vAlign w:val="top"/>
          </w:tcPr>
          <w:p w14:paraId="1075461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59" w:type="pct"/>
            <w:gridSpan w:val="4"/>
            <w:noWrap w:val="0"/>
            <w:vAlign w:val="top"/>
          </w:tcPr>
          <w:p w14:paraId="0DA83E83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05B4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6EBC8E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东胜区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462C42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9" w:type="pct"/>
            <w:noWrap w:val="0"/>
            <w:vAlign w:val="top"/>
          </w:tcPr>
          <w:p w14:paraId="79C0630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7" w:type="pct"/>
            <w:gridSpan w:val="2"/>
            <w:noWrap w:val="0"/>
            <w:vAlign w:val="top"/>
          </w:tcPr>
          <w:p w14:paraId="7223048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4" w:type="pct"/>
            <w:gridSpan w:val="4"/>
            <w:noWrap w:val="0"/>
            <w:vAlign w:val="top"/>
          </w:tcPr>
          <w:p w14:paraId="4CD60F0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9" w:type="pct"/>
            <w:gridSpan w:val="4"/>
            <w:noWrap w:val="0"/>
            <w:vAlign w:val="top"/>
          </w:tcPr>
          <w:p w14:paraId="11D23CE3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519A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38" w:type="pct"/>
            <w:gridSpan w:val="4"/>
            <w:noWrap w:val="0"/>
            <w:vAlign w:val="center"/>
          </w:tcPr>
          <w:p w14:paraId="39E6FD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</w:t>
            </w:r>
          </w:p>
        </w:tc>
        <w:tc>
          <w:tcPr>
            <w:tcW w:w="1040" w:type="pct"/>
            <w:gridSpan w:val="5"/>
            <w:noWrap w:val="0"/>
            <w:vAlign w:val="center"/>
          </w:tcPr>
          <w:p w14:paraId="38F8DA6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29" w:type="pct"/>
            <w:noWrap w:val="0"/>
            <w:vAlign w:val="top"/>
          </w:tcPr>
          <w:p w14:paraId="7BE8C95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507" w:type="pct"/>
            <w:gridSpan w:val="2"/>
            <w:noWrap w:val="0"/>
            <w:vAlign w:val="top"/>
          </w:tcPr>
          <w:p w14:paraId="1634E3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924" w:type="pct"/>
            <w:gridSpan w:val="4"/>
            <w:noWrap w:val="0"/>
            <w:vAlign w:val="top"/>
          </w:tcPr>
          <w:p w14:paraId="137BB2C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1459" w:type="pct"/>
            <w:gridSpan w:val="4"/>
            <w:noWrap w:val="0"/>
            <w:vAlign w:val="top"/>
          </w:tcPr>
          <w:p w14:paraId="4FA4562C"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 w14:paraId="1B15A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4F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附件4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609CC">
            <w:pP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58D6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9AE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B06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E53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6E674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733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C009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F3E1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77FC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280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CA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959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E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2024年度培育壮大农牧民合作社奖励补助基本情况表</w:t>
            </w:r>
          </w:p>
        </w:tc>
      </w:tr>
      <w:tr w14:paraId="7F7D4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1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旗区：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5F99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D0402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0FA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8FFE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0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95E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填报时间：    年    月    日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5A21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5467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0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单位：人、户、万元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543E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 w14:paraId="6976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114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C4F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33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旗县</w:t>
            </w: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949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合作社名称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0C2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F4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实有成员总数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8A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57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17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年经营收入</w:t>
            </w: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4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带动非成员农牧户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32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带动脱贫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人口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C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1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B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项目建设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示范级别</w:t>
            </w:r>
          </w:p>
        </w:tc>
      </w:tr>
      <w:tr w14:paraId="4548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62E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C38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66A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36E8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B066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285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DD31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BEE7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FE1E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11D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6A7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1F5C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E79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AD1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0C9D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6D1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5FA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7E7B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8B1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797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952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B48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B916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554A20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4A9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07B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A7F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E753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BA5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BC8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BD2F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BBF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10F4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06F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69CA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B7F0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8FA46F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2B07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3D6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710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E940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145A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0746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4EAC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247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E1D3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370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C4A0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580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187F7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0807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81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A65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69A9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AD1B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D0A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BC85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69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71E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8A3D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5C6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A29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F90D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2F3C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8C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84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73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C3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F48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6657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CBD9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E010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5F1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290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B608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ECE0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EB66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12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pct"/>
          <w:wAfter w:w="28" w:type="pct"/>
          <w:trHeight w:val="560" w:hRule="atLeast"/>
          <w:jc w:val="center"/>
        </w:trPr>
        <w:tc>
          <w:tcPr>
            <w:tcW w:w="4959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AE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备注：实有成员数、带动非成员农牧户、年经营收入均为2023年底数据.</w:t>
            </w:r>
          </w:p>
        </w:tc>
      </w:tr>
    </w:tbl>
    <w:p w14:paraId="6FF4F460">
      <w:pP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96"/>
        <w:gridCol w:w="1211"/>
        <w:gridCol w:w="1127"/>
        <w:gridCol w:w="966"/>
        <w:gridCol w:w="953"/>
        <w:gridCol w:w="1057"/>
        <w:gridCol w:w="852"/>
        <w:gridCol w:w="1697"/>
        <w:gridCol w:w="1069"/>
        <w:gridCol w:w="1104"/>
        <w:gridCol w:w="1417"/>
      </w:tblGrid>
      <w:tr w14:paraId="7923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51A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66D90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C41A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51D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B00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6193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4188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AC2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BE8F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471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CE43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57F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58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D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2024年度培育壮大家庭农牧场奖励补助基本情况表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F24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C7A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D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旗区：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B28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5C963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C134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E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填报时间： 年   月   日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D59E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C20E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22CA0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C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单位：人、户、万元</w:t>
            </w:r>
          </w:p>
        </w:tc>
      </w:tr>
      <w:tr w14:paraId="307A9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旗县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家庭农牧场名称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B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  <w:tc>
          <w:tcPr>
            <w:tcW w:w="3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3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年经营   收入</w:t>
            </w:r>
          </w:p>
        </w:tc>
        <w:tc>
          <w:tcPr>
            <w:tcW w:w="4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项目建设主要内容</w:t>
            </w:r>
          </w:p>
        </w:tc>
        <w:tc>
          <w:tcPr>
            <w:tcW w:w="138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带动农牧民数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赋码情况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示范级别</w:t>
            </w:r>
          </w:p>
        </w:tc>
      </w:tr>
      <w:tr w14:paraId="5424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3E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DE1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B4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BA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B9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A5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88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其中：脱贫人数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监测户</w:t>
            </w: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FBD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BA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FC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49CC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C51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95A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143A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ED4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8B3E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86F7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ABD2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F009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279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976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BC7C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3FE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B0CB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B74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E02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CD02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E8D6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EE7B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01F0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14E3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2126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0B6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C422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0263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E4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8BC4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B1AE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3AC9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1A87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3567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696C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43A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E5A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1EB5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67F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F6E4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692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D1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C18A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4541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1DE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145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5076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797C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4863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349E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06F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7AC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A40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583C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8B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395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B80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8414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1B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B001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17C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762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BBEF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EC6D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2E85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B72A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2C4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D7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4540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5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28A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C3F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CE0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0AB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5541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BBD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C42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78C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3233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CC11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22C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58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01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填报人：                                    审核：                                                  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DF9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分管领导：</w:t>
            </w:r>
          </w:p>
        </w:tc>
      </w:tr>
    </w:tbl>
    <w:p w14:paraId="2E574C2E">
      <w:pP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97"/>
        <w:gridCol w:w="789"/>
        <w:gridCol w:w="789"/>
        <w:gridCol w:w="789"/>
        <w:gridCol w:w="828"/>
        <w:gridCol w:w="716"/>
        <w:gridCol w:w="816"/>
        <w:gridCol w:w="716"/>
        <w:gridCol w:w="760"/>
        <w:gridCol w:w="794"/>
        <w:gridCol w:w="879"/>
        <w:gridCol w:w="766"/>
        <w:gridCol w:w="766"/>
        <w:gridCol w:w="779"/>
        <w:gridCol w:w="795"/>
        <w:gridCol w:w="826"/>
      </w:tblGrid>
      <w:tr w14:paraId="17F2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F71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E991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FC3A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F7CE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44C9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821A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411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5F7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F21C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5E9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3D2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0B20A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E727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D1FB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002A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B02F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96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1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政府购买新型农牧业经营主体辅导服务绩效评价汇总表</w:t>
            </w:r>
          </w:p>
        </w:tc>
      </w:tr>
      <w:tr w14:paraId="67E1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00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BAE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09DC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B2D0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72B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F91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93C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9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1B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填报时间：</w:t>
            </w:r>
          </w:p>
        </w:tc>
      </w:tr>
      <w:tr w14:paraId="6CF89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0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辅导服务区域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招标采购合同金额（万元）</w:t>
            </w:r>
          </w:p>
        </w:tc>
        <w:tc>
          <w:tcPr>
            <w:tcW w:w="11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E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服务主体数量</w:t>
            </w:r>
          </w:p>
        </w:tc>
        <w:tc>
          <w:tcPr>
            <w:tcW w:w="9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辅导服务开展方式</w:t>
            </w:r>
          </w:p>
        </w:tc>
        <w:tc>
          <w:tcPr>
            <w:tcW w:w="8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服务效果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服务主体满意度调查综合评分（百分制）</w:t>
            </w:r>
          </w:p>
        </w:tc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D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综合得分（百分制）</w:t>
            </w:r>
          </w:p>
        </w:tc>
      </w:tr>
      <w:tr w14:paraId="5EC8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F4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3E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29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7A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BB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E1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服务合作社数量（个）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6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占区域内比例（%）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F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服务家庭农牧场数量（个）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C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占区域内比例（%）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集中培训（人次）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BB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入户辅导（次数）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3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完成代理记账的主体数量（个）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93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合作社账目规范率（%）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7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列异社移出率（%）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9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家庭农牧场赋码率（%）</w:t>
            </w: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6A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6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E4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697F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8C6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221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0A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6A0C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CB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BA2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D17B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FDBC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87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55A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08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99D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D521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820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6AA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56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9882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D554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0CF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D4D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8FA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F6C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1C8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9825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D39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5722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518D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46DB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2E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903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182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876D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18A5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13F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E57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CE2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33D1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984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8527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DD5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3F09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7E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209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877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6966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817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5B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07D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8A36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15D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8B3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B94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BD52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9E3B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E9A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659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A26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A85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FFBF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2B75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D56E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0AD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7DB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05C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414A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235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5BA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2D8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D5F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9A0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E7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9793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FB0A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75E6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6B6B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F47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972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617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0691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23A0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DFA6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270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C7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525E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118E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2F0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FB5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337D6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01F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3558F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95D3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FAE0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E1E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AE18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FC71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7B44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C706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A8C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8A00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2DCA5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B0FB8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F58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B896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D6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FE88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9A3F1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36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350C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624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4C92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B6DF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7EAB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476C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EA32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B36D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0CBC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ED9E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FC95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BABD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DF1A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06D99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DB73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F19C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525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3E5E362A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9C1237E"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附件7</w:t>
      </w:r>
    </w:p>
    <w:p w14:paraId="0F142269">
      <w:pPr>
        <w:ind w:firstLine="2640" w:firstLineChars="600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支持农牧民合作社发展项目资金绩效评价表</w:t>
      </w:r>
    </w:p>
    <w:p w14:paraId="63AD17BA">
      <w:pPr>
        <w:ind w:firstLine="700" w:firstLineChars="250"/>
        <w:rPr>
          <w:rFonts w:ascii="仿宋_GB2312" w:eastAsia="仿宋_GB2312"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旗区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         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722"/>
        <w:gridCol w:w="655"/>
        <w:gridCol w:w="2748"/>
        <w:gridCol w:w="683"/>
      </w:tblGrid>
      <w:tr w14:paraId="790EA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9AF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考核指标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9C16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评价标准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0B21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9BB6CD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评价依据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0EE8C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得分</w:t>
            </w:r>
          </w:p>
        </w:tc>
      </w:tr>
      <w:tr w14:paraId="28776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61F5EA0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项目准备</w:t>
            </w:r>
          </w:p>
          <w:p w14:paraId="7CFD078B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（25分）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5590B1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旗区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农牧主管部门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根据市级的实施方案，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制定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资金奖补和政府采购的具体实施方案。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方案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结合实际, 内容完整，可操作性强，并细化项目实施内容，明确资金用途、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程序、补助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范围，评选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标准、补助方式、监管措施、检查验收、绩效评价等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D50C77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DDF9778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项目实施方案、申报资料、相关文件等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C9BBE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A5DF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A75FC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2F50FE">
            <w:pPr>
              <w:spacing w:line="360" w:lineRule="exac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方案报市级农牧主管部门备案同意后组织实施。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057318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15662F0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9873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183D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9BD39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4EBE66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旗区要建立项目实施领导机构。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4F01D4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DF69CD2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E6C82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8672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A384A9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9C21E0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旗区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建立项目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审核把关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机制，组织专家对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申报项目的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主体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进行审核把关。</w:t>
            </w:r>
          </w:p>
        </w:tc>
        <w:tc>
          <w:tcPr>
            <w:tcW w:w="25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592598"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ACEC067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3B42F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D140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D6B39F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EB3260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88800E">
            <w:pPr>
              <w:spacing w:line="36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EFB2A9F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D914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21B7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89BE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项目实施</w:t>
            </w:r>
          </w:p>
          <w:p w14:paraId="4407180F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（50分）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DFEC709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通过媒体向社会公开有关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和政府采购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实施方案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组织符合条件的合作社进行申报，合作社提交有关申报材料。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84ECA45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0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3A97A2F">
            <w:pPr>
              <w:spacing w:line="36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33F69BF2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现场查看有关文件、财务管理制度、会计账簿等资料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5C0703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4FD7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90A2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C1A572">
            <w:pPr>
              <w:spacing w:line="36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定期检查，指导、督促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奖补、政府采购、规范化建设支出补助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实施完成。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8CCC1A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AC42351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0E25AE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3980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C8292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B6F6EE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项目实施完成后，合作社向全体成员公示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奖补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项目实施结果，三分之二以上成员（代表）进行签字确认。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61C287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8A8224D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48AAB9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B3DC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3E46A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6BBD33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奖补和政府采购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项目实施完成后，旗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对每个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奖补和政府采购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项目实施情况进行验收。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ED4FDA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309BA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48291C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2C6A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  <w:jc w:val="center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37E9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0CD1DA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.旗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对项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奖补和政府采购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目实施整体情况进行绩效评价和工作总结。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4A56B2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9187E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FFA282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EBCE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42B52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98D3D6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奖补、政府采购、规范化建设支出补助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项目资金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要直接拨付的承担主体，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资金拨付到位及时，有完整的审批程序和手续。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01C0BB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97034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7729DB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13181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6C12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3FDD2A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.合作社将财政补助形成的资产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合作社财务制度规定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量化到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每个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成员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，并建账管理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D57934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050" w:type="pct"/>
            <w:vMerge w:val="continue"/>
            <w:tcBorders>
              <w:top w:val="nil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AE879FA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40C3E4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DB54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14E4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4EA7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获得奖补和规范化建设补助的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合作社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会计账簿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齐全，财务报表符合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Hans"/>
              </w:rPr>
              <w:t>《农民专业合作社财务制度》《农民专业合作社会计制度》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要求，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及时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通过</w:t>
            </w:r>
            <w:r>
              <w:rPr>
                <w:rFonts w:eastAsia="仿宋_GB2312"/>
                <w:color w:val="auto"/>
                <w:sz w:val="24"/>
                <w:szCs w:val="24"/>
                <w:lang w:val="en"/>
              </w:rPr>
              <w:t>国家企业信用信息公示系统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报送年度报告并向社会公示。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A0B7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pct"/>
            <w:vMerge w:val="continue"/>
            <w:tcBorders>
              <w:top w:val="nil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099BBB6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6B1247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1581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9E5D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2B246A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.旗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建立支持合作社项目库。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获得奖补、规范化建设支出补助和采购服务支持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的合作社纳入农业农村部新农直报系统。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F4F1E1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pct"/>
            <w:vMerge w:val="continue"/>
            <w:tcBorders>
              <w:top w:val="nil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0A69AB9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46AB62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AE63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836BE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03F912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旗区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对项目进行监管指导，开展中期检查。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C810FC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050" w:type="pct"/>
            <w:vMerge w:val="continue"/>
            <w:tcBorders>
              <w:top w:val="nil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3F32C54F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42C6AE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1BB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05BB23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项目绩效</w:t>
            </w:r>
          </w:p>
          <w:p w14:paraId="2ADDB8FB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（25分）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0AA2AF">
            <w:pPr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.项目完成情况：按照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培育壮大农牧民合作社和家庭农牧场项目实施方案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》和下达的任务目标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的要求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，保质保量完成项目任务。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48F53F8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81CECA4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08232E15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156C26D1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查看项目任务完成情况、资金拨付情况、合作社成员账户、项目绩效评价情况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452BAD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3D57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9CB214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8023151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.实施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政府购买新型经营主体辅导服务的旗区，公开招标采购程序合规，采购合同内容完备，考核评价严格，资金拨付符合财政部门的相关规定。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C58705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17980D00"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2FE2DD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ADE1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34751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02E1F2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.合作社当年盈余返还、按股分红符合法律法规及合作社章程规定。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列异社清理移出工作取得明显成效，列异社比例明显降低。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9A1DDEE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5E5975C2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442F85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C34F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4D4DB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93BF24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.合作社吸纳带动项目区域内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中小农户和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建档立卡贫困户，取得明显成效。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45A655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04B9A1AD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C4C814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1CFF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19C83F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8CEF23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辅导员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队伍建设达到“千员带万社”目标要求，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新型经营主体辅导服务有效开展，针对性、时效性强，主体满意度高。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E76BEFE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42CDF673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87B83B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1F4C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03A158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F40C61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.及时总结典型经验，在旗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、自治区、国家媒体上宣传报道，在一定范围内推广交流。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DA0DAE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7A35854C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2579537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3CE9F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87" w:type="pc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D1E8A5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扣分项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0243E7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.经各级监察、审计、财政监督机构等查实在资金使用方面存在违规违纪行为。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B4339C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-20</w:t>
            </w:r>
          </w:p>
        </w:tc>
        <w:tc>
          <w:tcPr>
            <w:tcW w:w="1050" w:type="pct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 w14:paraId="62733521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23CBAB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A124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BC48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FA6E3F">
            <w:pPr>
              <w:spacing w:line="36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满分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0EC4A7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E49893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2110F"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 w14:paraId="2CDD6020">
      <w:pPr>
        <w:spacing w:line="600" w:lineRule="exact"/>
        <w:ind w:firstLine="420" w:firstLineChars="150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备注：考核分值保留1位小数。对评价标准要求的内容未全部完成，评价标准未明确扣分规则的，考核人员根据实际酌情给扣分。</w:t>
      </w:r>
    </w:p>
    <w:p w14:paraId="33E8DFCF">
      <w:pPr>
        <w:rPr>
          <w:rFonts w:hint="eastAsia" w:ascii="仿宋_GB2312" w:hAnsi="宋体" w:eastAsia="仿宋_GB2312"/>
          <w:color w:val="auto"/>
          <w:sz w:val="28"/>
          <w:szCs w:val="28"/>
        </w:rPr>
        <w:sectPr>
          <w:pgSz w:w="16838" w:h="11906" w:orient="landscape"/>
          <w:pgMar w:top="1134" w:right="2098" w:bottom="1134" w:left="1871" w:header="851" w:footer="164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</w:rPr>
        <w:t>绩效评价小组人员签字：</w:t>
      </w:r>
    </w:p>
    <w:p w14:paraId="593F5207">
      <w:pPr>
        <w:spacing w:line="48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</w:p>
    <w:p w14:paraId="0B1DC410">
      <w:pPr>
        <w:spacing w:line="48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支持家庭农牧场发展补助资金绩效评价表</w:t>
      </w:r>
    </w:p>
    <w:p w14:paraId="2F4D6EE7">
      <w:pPr>
        <w:spacing w:line="480" w:lineRule="exact"/>
        <w:rPr>
          <w:rFonts w:ascii="楷体_GB2312" w:eastAsia="楷体_GB2312"/>
          <w:color w:val="auto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  <w:lang w:eastAsia="zh-CN"/>
        </w:rPr>
        <w:t>旗区</w:t>
      </w:r>
      <w:r>
        <w:rPr>
          <w:rFonts w:hint="eastAsia" w:ascii="楷体_GB2312" w:eastAsia="楷体_GB2312"/>
          <w:color w:val="auto"/>
          <w:sz w:val="24"/>
          <w:szCs w:val="24"/>
        </w:rPr>
        <w:t>名称：                                                                            评价年度：</w:t>
      </w:r>
    </w:p>
    <w:tbl>
      <w:tblPr>
        <w:tblStyle w:val="5"/>
        <w:tblW w:w="137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8505"/>
        <w:gridCol w:w="827"/>
        <w:gridCol w:w="1801"/>
        <w:gridCol w:w="1025"/>
      </w:tblGrid>
      <w:tr w14:paraId="604DA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tblHeader/>
          <w:jc w:val="center"/>
        </w:trPr>
        <w:tc>
          <w:tcPr>
            <w:tcW w:w="1557" w:type="dxa"/>
            <w:noWrap w:val="0"/>
            <w:vAlign w:val="center"/>
          </w:tcPr>
          <w:p w14:paraId="3EA10D08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考评指标</w:t>
            </w:r>
          </w:p>
        </w:tc>
        <w:tc>
          <w:tcPr>
            <w:tcW w:w="8505" w:type="dxa"/>
            <w:noWrap w:val="0"/>
            <w:vAlign w:val="center"/>
          </w:tcPr>
          <w:p w14:paraId="2412D76B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评价标准</w:t>
            </w:r>
          </w:p>
        </w:tc>
        <w:tc>
          <w:tcPr>
            <w:tcW w:w="827" w:type="dxa"/>
            <w:noWrap w:val="0"/>
            <w:vAlign w:val="center"/>
          </w:tcPr>
          <w:p w14:paraId="3B43A7AC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1801" w:type="dxa"/>
            <w:tcBorders>
              <w:right w:val="single" w:color="auto" w:sz="4" w:space="0"/>
            </w:tcBorders>
            <w:noWrap w:val="0"/>
            <w:vAlign w:val="center"/>
          </w:tcPr>
          <w:p w14:paraId="6F52BFC4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评价依据</w:t>
            </w:r>
          </w:p>
        </w:tc>
        <w:tc>
          <w:tcPr>
            <w:tcW w:w="1025" w:type="dxa"/>
            <w:tcBorders>
              <w:left w:val="single" w:color="auto" w:sz="4" w:space="0"/>
            </w:tcBorders>
            <w:noWrap w:val="0"/>
            <w:vAlign w:val="center"/>
          </w:tcPr>
          <w:p w14:paraId="3E09E28F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得分</w:t>
            </w:r>
          </w:p>
        </w:tc>
      </w:tr>
      <w:tr w14:paraId="5D641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 w14:paraId="54323CFA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项目准备</w:t>
            </w:r>
          </w:p>
          <w:p w14:paraId="40018DF4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（40分）</w:t>
            </w:r>
          </w:p>
        </w:tc>
        <w:tc>
          <w:tcPr>
            <w:tcW w:w="8505" w:type="dxa"/>
            <w:vMerge w:val="restart"/>
            <w:noWrap w:val="0"/>
            <w:vAlign w:val="center"/>
          </w:tcPr>
          <w:p w14:paraId="09899BEF">
            <w:pP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制定实施方案，方案内容完整，可操作性强，实施方案主要包括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奖补范围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申报条件、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申报程序、申报材料、补助标准、补助方式、监管措施等内容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。方案报市级进行审核批复，同意后组织实施。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 w14:paraId="28BBB9A3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9</w:t>
            </w:r>
          </w:p>
        </w:tc>
        <w:tc>
          <w:tcPr>
            <w:tcW w:w="18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D537700">
            <w:pPr>
              <w:rPr>
                <w:rFonts w:hint="eastAsia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查看项目实施方案、系统、申报资料、相关文件等资料</w:t>
            </w:r>
          </w:p>
        </w:tc>
        <w:tc>
          <w:tcPr>
            <w:tcW w:w="1025" w:type="dxa"/>
            <w:noWrap w:val="0"/>
            <w:vAlign w:val="center"/>
          </w:tcPr>
          <w:p w14:paraId="68B95401">
            <w:pPr>
              <w:jc w:val="center"/>
              <w:rPr>
                <w:color w:val="auto"/>
              </w:rPr>
            </w:pPr>
          </w:p>
        </w:tc>
      </w:tr>
      <w:tr w14:paraId="373CE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649033A1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BFD2DAF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D4B0669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F3714C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53A6BFEB">
            <w:pPr>
              <w:jc w:val="center"/>
              <w:rPr>
                <w:color w:val="auto"/>
              </w:rPr>
            </w:pPr>
          </w:p>
        </w:tc>
      </w:tr>
      <w:tr w14:paraId="1833B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36D6DCB5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D500A8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成立项目推进机构，监督指导项目实施。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28273F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917E68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1DE952A8">
            <w:pPr>
              <w:jc w:val="center"/>
              <w:rPr>
                <w:color w:val="auto"/>
              </w:rPr>
            </w:pPr>
          </w:p>
        </w:tc>
      </w:tr>
      <w:tr w14:paraId="5BA99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3F0207A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7F15A2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通过公共媒体向社会公开有关项目，组织符合条件的家庭农牧场进行申报。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1F499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F76782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67913088">
            <w:pPr>
              <w:jc w:val="center"/>
              <w:rPr>
                <w:color w:val="auto"/>
              </w:rPr>
            </w:pPr>
          </w:p>
        </w:tc>
      </w:tr>
      <w:tr w14:paraId="6757F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41EA93AC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C28796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申报项目的家庭农牧场提交完备的申报材料。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EC6AB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514FF1E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13437D4E">
            <w:pPr>
              <w:jc w:val="center"/>
              <w:rPr>
                <w:color w:val="auto"/>
              </w:rPr>
            </w:pPr>
          </w:p>
        </w:tc>
      </w:tr>
      <w:tr w14:paraId="21447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699BA746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3322136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建立项目评审机制，组织专家实地考察、初审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、专家会议评审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审结果通过公共媒体向社会公示，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公示无异议的，确定奖励补助对象并向市级备案，向社会公告发布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。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179713D"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D7A1154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4F223CEC">
            <w:pPr>
              <w:jc w:val="center"/>
              <w:rPr>
                <w:color w:val="auto"/>
              </w:rPr>
            </w:pPr>
          </w:p>
        </w:tc>
      </w:tr>
      <w:tr w14:paraId="727D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140C51E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C5FE536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33E413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0245F6E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5E85D09B">
            <w:pPr>
              <w:jc w:val="center"/>
              <w:rPr>
                <w:color w:val="auto"/>
              </w:rPr>
            </w:pPr>
          </w:p>
        </w:tc>
      </w:tr>
      <w:tr w14:paraId="6BF93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056150B2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402C63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区及时更新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全国家庭农场名录系统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信息，并明确专人管理。对不符合条件、信息长期缺失、登记不实、连续两年不进行信息更新的家庭农牧场（规模经营户）进行清理移出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对符合条件的全部认证并赋码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（按照认证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赋码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数量百分比得分）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A17CD2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CC64BB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4E3A65FD">
            <w:pPr>
              <w:jc w:val="center"/>
              <w:rPr>
                <w:color w:val="auto"/>
              </w:rPr>
            </w:pPr>
          </w:p>
        </w:tc>
      </w:tr>
      <w:tr w14:paraId="531F8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451DCE54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2279AD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区及时更新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“新农直报”系统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。（按照认证数量百分比得分）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34D456"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4716FB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E2C0885">
            <w:pPr>
              <w:jc w:val="center"/>
              <w:rPr>
                <w:color w:val="auto"/>
              </w:rPr>
            </w:pPr>
          </w:p>
        </w:tc>
      </w:tr>
      <w:tr w14:paraId="0D489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 w14:paraId="071E8132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项目实施</w:t>
            </w:r>
          </w:p>
          <w:p w14:paraId="37E3C08F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（30分）</w:t>
            </w:r>
          </w:p>
        </w:tc>
        <w:tc>
          <w:tcPr>
            <w:tcW w:w="8505" w:type="dxa"/>
            <w:tcBorders>
              <w:bottom w:val="single" w:color="auto" w:sz="4" w:space="0"/>
            </w:tcBorders>
            <w:noWrap w:val="0"/>
            <w:vAlign w:val="center"/>
          </w:tcPr>
          <w:p w14:paraId="7B1F505E">
            <w:pPr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的家庭农牧场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“一码通”赋码率达到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80%以上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。</w:t>
            </w:r>
          </w:p>
        </w:tc>
        <w:tc>
          <w:tcPr>
            <w:tcW w:w="827" w:type="dxa"/>
            <w:tcBorders>
              <w:bottom w:val="single" w:color="auto" w:sz="4" w:space="0"/>
            </w:tcBorders>
            <w:noWrap w:val="0"/>
            <w:vAlign w:val="center"/>
          </w:tcPr>
          <w:p w14:paraId="742E927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A4CD5E9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现场查看有关文件、台账、统计报表、记账凭证等资料</w:t>
            </w:r>
          </w:p>
        </w:tc>
        <w:tc>
          <w:tcPr>
            <w:tcW w:w="1025" w:type="dxa"/>
            <w:noWrap w:val="0"/>
            <w:vAlign w:val="center"/>
          </w:tcPr>
          <w:p w14:paraId="53DC135A">
            <w:pPr>
              <w:jc w:val="center"/>
              <w:rPr>
                <w:color w:val="auto"/>
              </w:rPr>
            </w:pPr>
          </w:p>
        </w:tc>
      </w:tr>
      <w:tr w14:paraId="2307C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312DD1F9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0FF4AE">
            <w:pPr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定期检查、指导、督促项目实施。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3084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B11D11F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73A7663E">
            <w:pPr>
              <w:jc w:val="center"/>
              <w:rPr>
                <w:color w:val="auto"/>
              </w:rPr>
            </w:pPr>
          </w:p>
        </w:tc>
      </w:tr>
      <w:tr w14:paraId="48393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788B146A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200101">
            <w:pPr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对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获得资金补助的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家庭农牧场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进行回访调查，落实奖励资金到位及使用情况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1D48A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8D0AB66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7B769D22">
            <w:pPr>
              <w:jc w:val="center"/>
              <w:rPr>
                <w:color w:val="auto"/>
              </w:rPr>
            </w:pPr>
          </w:p>
        </w:tc>
      </w:tr>
      <w:tr w14:paraId="07BA4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5909DDAE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06BF3B">
            <w:pPr>
              <w:rPr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按要求及时提交上报工作总结。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5B6B7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6B0E74B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62C442D9">
            <w:pPr>
              <w:jc w:val="center"/>
              <w:rPr>
                <w:color w:val="auto"/>
              </w:rPr>
            </w:pPr>
          </w:p>
        </w:tc>
      </w:tr>
      <w:tr w14:paraId="0CDD4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16626157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6E6A36">
            <w:pP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项目验收合格后，通过 “一卡通”拨付相应资金，资金拨付程序完整。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8A68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690D1D2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EB5200C">
            <w:pPr>
              <w:jc w:val="center"/>
              <w:rPr>
                <w:color w:val="auto"/>
              </w:rPr>
            </w:pPr>
          </w:p>
        </w:tc>
      </w:tr>
      <w:tr w14:paraId="27187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4452BB1D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3D6176"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13.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项目完成后，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旗区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对承担项目的家庭农牧场进行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抽查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检查，对项目实施整体情况开展绩效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评，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并及时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上报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绩效自评报告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ACA15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0478D0A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4ADF276">
            <w:pPr>
              <w:jc w:val="center"/>
              <w:rPr>
                <w:color w:val="auto"/>
              </w:rPr>
            </w:pPr>
          </w:p>
        </w:tc>
      </w:tr>
      <w:tr w14:paraId="0C0E1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 w14:paraId="7B118D18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项目绩效</w:t>
            </w:r>
          </w:p>
          <w:p w14:paraId="651ED100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（30分）</w:t>
            </w: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6687BD">
            <w:p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14.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开展家庭农牧场精准管理服务（开展家庭农牧场认定、年检、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赋码审核、辅导员上门辅导、随手记软件宣传推广应用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等工作）。</w:t>
            </w:r>
          </w:p>
        </w:tc>
        <w:tc>
          <w:tcPr>
            <w:tcW w:w="827" w:type="dxa"/>
            <w:tcBorders>
              <w:bottom w:val="single" w:color="auto" w:sz="4" w:space="0"/>
            </w:tcBorders>
            <w:noWrap w:val="0"/>
            <w:vAlign w:val="center"/>
          </w:tcPr>
          <w:p w14:paraId="127CCD8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568969C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实地查看项目实施情况，入户调查，查阅记账凭证，总结报告等材料。</w:t>
            </w:r>
          </w:p>
        </w:tc>
        <w:tc>
          <w:tcPr>
            <w:tcW w:w="1025" w:type="dxa"/>
            <w:noWrap w:val="0"/>
            <w:vAlign w:val="center"/>
          </w:tcPr>
          <w:p w14:paraId="163DC02B">
            <w:pPr>
              <w:jc w:val="center"/>
              <w:rPr>
                <w:color w:val="auto"/>
              </w:rPr>
            </w:pPr>
          </w:p>
        </w:tc>
      </w:tr>
      <w:tr w14:paraId="6B96F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7BA345CE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3BCF57">
            <w:p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15.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完成支持家庭农牧场项目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目标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任务量。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C0A1E6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1F983C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160FB5AE">
            <w:pPr>
              <w:jc w:val="center"/>
              <w:rPr>
                <w:color w:val="auto"/>
              </w:rPr>
            </w:pPr>
          </w:p>
        </w:tc>
      </w:tr>
      <w:tr w14:paraId="55535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487244A3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287969">
            <w:p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获得补助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的家庭农牧场增收20%以上。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C56811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5C3379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6119A43B">
            <w:pPr>
              <w:jc w:val="center"/>
              <w:rPr>
                <w:color w:val="auto"/>
              </w:rPr>
            </w:pPr>
          </w:p>
        </w:tc>
      </w:tr>
      <w:tr w14:paraId="306FD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0CDE637F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CE8510">
            <w:p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17.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获得补助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的家庭农牧场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使用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“一码通”亮码增信，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规范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使用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“随手记”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Hans"/>
              </w:rPr>
              <w:t>财务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软件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记账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收支、库存等记录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完整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规范。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D35E5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915C00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A8D1824">
            <w:pPr>
              <w:jc w:val="center"/>
              <w:rPr>
                <w:color w:val="auto"/>
              </w:rPr>
            </w:pPr>
          </w:p>
        </w:tc>
      </w:tr>
      <w:tr w14:paraId="4EE8F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593647FB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56D3A">
            <w:p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18.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项目实施旗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公开招标采购新型经营主体辅导服务程序合规，采购合同内容完备，符合财政部门的相关规定。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88D96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B187D6E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1685E3E3">
            <w:pPr>
              <w:jc w:val="center"/>
              <w:rPr>
                <w:color w:val="auto"/>
              </w:rPr>
            </w:pPr>
          </w:p>
        </w:tc>
      </w:tr>
      <w:tr w14:paraId="6D997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 w14:paraId="0EF89C82"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DD664D">
            <w:pPr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及时总结典型经验，在旗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、自治区、国家媒体上宣传报道，在一定范围内推广交流。</w:t>
            </w: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86E76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8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D555C54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ED94673">
            <w:pPr>
              <w:jc w:val="center"/>
              <w:rPr>
                <w:color w:val="auto"/>
              </w:rPr>
            </w:pPr>
          </w:p>
        </w:tc>
      </w:tr>
      <w:tr w14:paraId="360AD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57" w:type="dxa"/>
            <w:noWrap w:val="0"/>
            <w:vAlign w:val="center"/>
          </w:tcPr>
          <w:p w14:paraId="77C9F111"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合计</w:t>
            </w:r>
          </w:p>
        </w:tc>
        <w:tc>
          <w:tcPr>
            <w:tcW w:w="85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CAFB1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B3C37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01" w:type="dxa"/>
            <w:tcBorders>
              <w:right w:val="single" w:color="auto" w:sz="4" w:space="0"/>
            </w:tcBorders>
            <w:noWrap w:val="0"/>
            <w:vAlign w:val="center"/>
          </w:tcPr>
          <w:p w14:paraId="315B7C54">
            <w:pPr>
              <w:rPr>
                <w:color w:val="auto"/>
              </w:rPr>
            </w:pPr>
          </w:p>
        </w:tc>
        <w:tc>
          <w:tcPr>
            <w:tcW w:w="1025" w:type="dxa"/>
            <w:noWrap w:val="0"/>
            <w:vAlign w:val="center"/>
          </w:tcPr>
          <w:p w14:paraId="3180AF3F">
            <w:pPr>
              <w:jc w:val="center"/>
              <w:rPr>
                <w:color w:val="auto"/>
              </w:rPr>
            </w:pPr>
          </w:p>
        </w:tc>
      </w:tr>
    </w:tbl>
    <w:p w14:paraId="295C1137">
      <w:pPr>
        <w:spacing w:line="500" w:lineRule="exact"/>
        <w:rPr>
          <w:rFonts w:ascii="仿宋_GB2312" w:eastAsia="仿宋_GB2312"/>
          <w:color w:val="auto"/>
          <w:sz w:val="32"/>
          <w:szCs w:val="32"/>
        </w:rPr>
        <w:sectPr>
          <w:footerReference r:id="rId6" w:type="default"/>
          <w:pgSz w:w="16838" w:h="11906" w:orient="landscape"/>
          <w:pgMar w:top="1020" w:right="1871" w:bottom="850" w:left="2098" w:header="851" w:footer="1644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楷体_GB2312" w:hAnsi="宋体" w:eastAsia="楷体_GB2312"/>
          <w:color w:val="auto"/>
          <w:sz w:val="28"/>
          <w:szCs w:val="28"/>
        </w:rPr>
        <w:t>绩效评价小组人员签字</w:t>
      </w:r>
      <w:bookmarkStart w:id="0" w:name="_GoBack"/>
      <w:bookmarkEnd w:id="0"/>
    </w:p>
    <w:p w14:paraId="00C623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1FA4C">
    <w:pPr>
      <w:pStyle w:val="3"/>
      <w:ind w:right="1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E226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CE226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735A3"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417C9">
    <w:pPr>
      <w:pStyle w:val="3"/>
      <w:ind w:right="1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70A5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870A5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EAF39">
    <w:pPr>
      <w:pStyle w:val="3"/>
      <w:jc w:val="right"/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0052F"/>
    <w:rsid w:val="51D114A4"/>
    <w:rsid w:val="670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</Words>
  <Characters>9</Characters>
  <Lines>0</Lines>
  <Paragraphs>0</Paragraphs>
  <TotalTime>0</TotalTime>
  <ScaleCrop>false</ScaleCrop>
  <LinksUpToDate>false</LinksUpToDate>
  <CharactersWithSpaces>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2025-01-07T02:51:00Z</dcterms:created>
  <dc:creator>Administrator</dc:creator>
  <cp:lastModifiedBy>网站制作-微信-小程序开发-杨吉</cp:lastModifiedBy>
  <dcterms:modified xsi:type="dcterms:W3CDTF">2025-01-07T02:56:43Z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eyJoZGlkIjoiYTQwNDQ2Y2E0OTBlMjE4MzMyNDQyMjk4NzRlMWM1YmUiLCJ1c2VySWQiOiI0MTg3MzMxMDgifQ==</vt:lpwstr>
  </property>
  <property fmtid="{D5CDD505-2E9C-101B-9397-08002B2CF9AE}" pid="4" name="ICV">
    <vt:lpwstr>1A2F2D6CD0AF4A66A22216C900C7CF39_12</vt:lpwstr>
  </property>
</Properties>
</file>